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08F" w:rsidRDefault="0053708F" w:rsidP="0053708F">
      <w:r>
        <w:t>Name</w:t>
      </w:r>
    </w:p>
    <w:p w:rsidR="0053708F" w:rsidRDefault="0053708F" w:rsidP="0053708F">
      <w:r>
        <w:t>Haflin</w:t>
      </w:r>
    </w:p>
    <w:p w:rsidR="0053708F" w:rsidRDefault="0053708F" w:rsidP="0053708F">
      <w:r>
        <w:t>Humanities (2)</w:t>
      </w:r>
    </w:p>
    <w:p w:rsidR="0053708F" w:rsidRPr="0053708F" w:rsidRDefault="0053708F" w:rsidP="0053708F">
      <w:r>
        <w:rPr>
          <w:b/>
        </w:rPr>
        <w:t>DUE DATE:</w:t>
      </w:r>
    </w:p>
    <w:p w:rsidR="0053708F" w:rsidRPr="0053708F" w:rsidRDefault="0053708F" w:rsidP="0053708F">
      <w:pPr>
        <w:jc w:val="center"/>
        <w:rPr>
          <w:b/>
        </w:rPr>
      </w:pPr>
      <w:r w:rsidRPr="0053708F">
        <w:rPr>
          <w:b/>
        </w:rPr>
        <w:t>Women in Mythology Essay</w:t>
      </w:r>
    </w:p>
    <w:p w:rsidR="0053708F" w:rsidRPr="0053708F" w:rsidRDefault="0053708F" w:rsidP="0053708F">
      <w:pPr>
        <w:rPr>
          <w:u w:val="single"/>
        </w:rPr>
      </w:pPr>
      <w:r w:rsidRPr="0053708F">
        <w:t xml:space="preserve">You will prove how the Mycenaean, patriarchal society dominated the Minoan, matriarchal society though the dissemination and sustained teaching of particularly themed myths.  To do this, you will focus on myths that portray </w:t>
      </w:r>
      <w:r w:rsidRPr="0053708F">
        <w:rPr>
          <w:u w:val="single"/>
        </w:rPr>
        <w:t xml:space="preserve">women as inferior to men.  </w:t>
      </w:r>
    </w:p>
    <w:p w:rsidR="0053708F" w:rsidRPr="0053708F" w:rsidRDefault="0053708F" w:rsidP="0053708F">
      <w:pPr>
        <w:rPr>
          <w:u w:val="single"/>
        </w:rPr>
      </w:pPr>
    </w:p>
    <w:p w:rsidR="0053708F" w:rsidRPr="0053708F" w:rsidRDefault="0053708F" w:rsidP="0053708F">
      <w:pPr>
        <w:ind w:left="360"/>
      </w:pPr>
      <w:r w:rsidRPr="0053708F">
        <w:t>Consider how the myths show women:</w:t>
      </w:r>
    </w:p>
    <w:p w:rsidR="0053708F" w:rsidRPr="0053708F" w:rsidRDefault="0053708F" w:rsidP="0053708F">
      <w:pPr>
        <w:numPr>
          <w:ilvl w:val="0"/>
          <w:numId w:val="1"/>
        </w:numPr>
      </w:pPr>
      <w:r w:rsidRPr="0053708F">
        <w:t>Cannot be trusted</w:t>
      </w:r>
    </w:p>
    <w:p w:rsidR="0053708F" w:rsidRPr="0053708F" w:rsidRDefault="0053708F" w:rsidP="0053708F">
      <w:pPr>
        <w:numPr>
          <w:ilvl w:val="0"/>
          <w:numId w:val="1"/>
        </w:numPr>
      </w:pPr>
      <w:r w:rsidRPr="0053708F">
        <w:t xml:space="preserve">Have a beauty/nature that is deceiving </w:t>
      </w:r>
    </w:p>
    <w:p w:rsidR="0053708F" w:rsidRPr="0053708F" w:rsidRDefault="0053708F" w:rsidP="0053708F">
      <w:pPr>
        <w:numPr>
          <w:ilvl w:val="0"/>
          <w:numId w:val="1"/>
        </w:numPr>
      </w:pPr>
      <w:r w:rsidRPr="0053708F">
        <w:t>are jealous, vain, or obsessive</w:t>
      </w:r>
    </w:p>
    <w:p w:rsidR="0053708F" w:rsidRPr="0053708F" w:rsidRDefault="0053708F" w:rsidP="0053708F">
      <w:pPr>
        <w:numPr>
          <w:ilvl w:val="0"/>
          <w:numId w:val="1"/>
        </w:numPr>
      </w:pPr>
      <w:r w:rsidRPr="0053708F">
        <w:t>are overly curious</w:t>
      </w:r>
    </w:p>
    <w:p w:rsidR="0053708F" w:rsidRPr="0053708F" w:rsidRDefault="0053708F" w:rsidP="0053708F">
      <w:pPr>
        <w:numPr>
          <w:ilvl w:val="0"/>
          <w:numId w:val="1"/>
        </w:numPr>
      </w:pPr>
      <w:r w:rsidRPr="0053708F">
        <w:t>Bring pain/suffering to mankind.</w:t>
      </w:r>
    </w:p>
    <w:p w:rsidR="0053708F" w:rsidRPr="0053708F" w:rsidRDefault="0053708F" w:rsidP="0053708F">
      <w:pPr>
        <w:numPr>
          <w:ilvl w:val="0"/>
          <w:numId w:val="1"/>
        </w:numPr>
      </w:pPr>
      <w:r w:rsidRPr="0053708F">
        <w:t>are vengeful</w:t>
      </w:r>
    </w:p>
    <w:p w:rsidR="0053708F" w:rsidRPr="0053708F" w:rsidRDefault="0053708F" w:rsidP="0053708F">
      <w:pPr>
        <w:numPr>
          <w:ilvl w:val="0"/>
          <w:numId w:val="1"/>
        </w:numPr>
      </w:pPr>
      <w:r w:rsidRPr="0053708F">
        <w:t>are easily tricked or stupid</w:t>
      </w:r>
    </w:p>
    <w:p w:rsidR="0053708F" w:rsidRPr="0053708F" w:rsidRDefault="0053708F" w:rsidP="0053708F"/>
    <w:p w:rsidR="0053708F" w:rsidRPr="0053708F" w:rsidRDefault="0053708F" w:rsidP="0053708F">
      <w:pPr>
        <w:rPr>
          <w:bCs/>
          <w:i/>
        </w:rPr>
      </w:pPr>
      <w:r w:rsidRPr="0053708F">
        <w:rPr>
          <w:bCs/>
        </w:rPr>
        <w:t xml:space="preserve">Pick two of the above "bullets" as your </w:t>
      </w:r>
      <w:proofErr w:type="spellStart"/>
      <w:r w:rsidRPr="0053708F">
        <w:rPr>
          <w:bCs/>
        </w:rPr>
        <w:t>DIs.</w:t>
      </w:r>
      <w:proofErr w:type="spellEnd"/>
      <w:r w:rsidRPr="0053708F">
        <w:rPr>
          <w:bCs/>
        </w:rPr>
        <w:t xml:space="preserve"> Each DI will be explored in its own DP, developing </w:t>
      </w:r>
      <w:proofErr w:type="gramStart"/>
      <w:r w:rsidRPr="0053708F">
        <w:rPr>
          <w:bCs/>
        </w:rPr>
        <w:t>paragraph, that</w:t>
      </w:r>
      <w:proofErr w:type="gramEnd"/>
      <w:r w:rsidRPr="0053708F">
        <w:rPr>
          <w:bCs/>
        </w:rPr>
        <w:t xml:space="preserve"> will have three developmental details –at least one of which will be in the form of a DQ.  In the whole essay, you may reference a total of as many myths as you want, but </w:t>
      </w:r>
      <w:r w:rsidRPr="0053708F">
        <w:rPr>
          <w:bCs/>
          <w:i/>
        </w:rPr>
        <w:t>each developing paragraph should reference at least two different myths.</w:t>
      </w:r>
    </w:p>
    <w:p w:rsidR="0053708F" w:rsidRPr="0053708F" w:rsidRDefault="0053708F" w:rsidP="0053708F"/>
    <w:p w:rsidR="0053708F" w:rsidRPr="0053708F" w:rsidRDefault="0053708F" w:rsidP="0053708F">
      <w:pPr>
        <w:rPr>
          <w:bCs/>
        </w:rPr>
      </w:pPr>
      <w:r w:rsidRPr="0053708F">
        <w:rPr>
          <w:bCs/>
        </w:rPr>
        <w:t>This essay will be structured around:</w:t>
      </w:r>
    </w:p>
    <w:p w:rsidR="0053708F" w:rsidRPr="0053708F" w:rsidRDefault="0053708F" w:rsidP="0053708F">
      <w:pPr>
        <w:rPr>
          <w:b/>
        </w:rPr>
      </w:pPr>
    </w:p>
    <w:p w:rsidR="0053708F" w:rsidRPr="0053708F" w:rsidRDefault="0053708F" w:rsidP="0053708F">
      <w:r w:rsidRPr="0053708F">
        <w:rPr>
          <w:b/>
          <w:i/>
          <w:iCs/>
        </w:rPr>
        <w:t>An introductory paragraph</w:t>
      </w:r>
      <w:r w:rsidRPr="0053708F">
        <w:t xml:space="preserve"> where the complete identification, the main idea, and the </w:t>
      </w:r>
    </w:p>
    <w:p w:rsidR="0053708F" w:rsidRPr="0053708F" w:rsidRDefault="0053708F" w:rsidP="0053708F">
      <w:pPr>
        <w:ind w:left="720" w:firstLine="720"/>
      </w:pPr>
      <w:proofErr w:type="gramStart"/>
      <w:r w:rsidRPr="0053708F">
        <w:t>developing</w:t>
      </w:r>
      <w:proofErr w:type="gramEnd"/>
      <w:r w:rsidRPr="0053708F">
        <w:t xml:space="preserve"> ideas are clear.  Include a closing sentence.</w:t>
      </w:r>
    </w:p>
    <w:p w:rsidR="0053708F" w:rsidRPr="0053708F" w:rsidRDefault="0053708F" w:rsidP="0053708F"/>
    <w:p w:rsidR="0053708F" w:rsidRPr="0053708F" w:rsidRDefault="0053708F" w:rsidP="0053708F">
      <w:proofErr w:type="gramStart"/>
      <w:r w:rsidRPr="0053708F">
        <w:rPr>
          <w:b/>
          <w:i/>
          <w:iCs/>
        </w:rPr>
        <w:t>A developing paragraph</w:t>
      </w:r>
      <w:r w:rsidRPr="0053708F">
        <w:t xml:space="preserve"> where the focus will be on one of the "bullets" above.</w:t>
      </w:r>
      <w:proofErr w:type="gramEnd"/>
      <w:r w:rsidRPr="0053708F">
        <w:t xml:space="preserve">  You will</w:t>
      </w:r>
    </w:p>
    <w:p w:rsidR="0053708F" w:rsidRPr="0053708F" w:rsidRDefault="0053708F" w:rsidP="0053708F">
      <w:pPr>
        <w:ind w:left="720" w:firstLine="720"/>
      </w:pPr>
      <w:proofErr w:type="gramStart"/>
      <w:r w:rsidRPr="0053708F">
        <w:t>offer</w:t>
      </w:r>
      <w:proofErr w:type="gramEnd"/>
      <w:r w:rsidRPr="0053708F">
        <w:t xml:space="preserve"> a total of three developmental details, at least one of which will be in </w:t>
      </w:r>
    </w:p>
    <w:p w:rsidR="0053708F" w:rsidRPr="0053708F" w:rsidRDefault="0053708F" w:rsidP="0053708F">
      <w:pPr>
        <w:ind w:left="720" w:firstLine="720"/>
        <w:rPr>
          <w:b/>
          <w:i/>
          <w:iCs/>
        </w:rPr>
      </w:pPr>
      <w:proofErr w:type="gramStart"/>
      <w:r w:rsidRPr="0053708F">
        <w:t>the</w:t>
      </w:r>
      <w:proofErr w:type="gramEnd"/>
      <w:r w:rsidRPr="0053708F">
        <w:t xml:space="preserve"> form of a DQ.  This paragraph will </w:t>
      </w:r>
      <w:proofErr w:type="gramStart"/>
      <w:r w:rsidRPr="0053708F">
        <w:t>references</w:t>
      </w:r>
      <w:proofErr w:type="gramEnd"/>
      <w:r w:rsidRPr="0053708F">
        <w:t xml:space="preserve"> at least two different myths.</w:t>
      </w:r>
    </w:p>
    <w:p w:rsidR="0053708F" w:rsidRPr="0053708F" w:rsidRDefault="0053708F" w:rsidP="0053708F">
      <w:pPr>
        <w:ind w:firstLine="720"/>
        <w:rPr>
          <w:b/>
          <w:i/>
          <w:iCs/>
        </w:rPr>
      </w:pPr>
    </w:p>
    <w:p w:rsidR="0053708F" w:rsidRPr="0053708F" w:rsidRDefault="0053708F" w:rsidP="0053708F">
      <w:proofErr w:type="gramStart"/>
      <w:r w:rsidRPr="0053708F">
        <w:rPr>
          <w:b/>
          <w:i/>
          <w:iCs/>
        </w:rPr>
        <w:t>A developing paragraph</w:t>
      </w:r>
      <w:r w:rsidRPr="0053708F">
        <w:t xml:space="preserve"> where the focus will be on a DIFFERENT "bullet" from above.</w:t>
      </w:r>
      <w:proofErr w:type="gramEnd"/>
      <w:r w:rsidRPr="0053708F">
        <w:t xml:space="preserve">  You </w:t>
      </w:r>
    </w:p>
    <w:p w:rsidR="0053708F" w:rsidRPr="0053708F" w:rsidRDefault="0053708F" w:rsidP="0053708F">
      <w:r w:rsidRPr="0053708F">
        <w:tab/>
      </w:r>
      <w:r w:rsidRPr="0053708F">
        <w:tab/>
      </w:r>
      <w:proofErr w:type="gramStart"/>
      <w:r w:rsidRPr="0053708F">
        <w:t>will</w:t>
      </w:r>
      <w:proofErr w:type="gramEnd"/>
      <w:r w:rsidRPr="0053708F">
        <w:t xml:space="preserve"> offer a total of three developmental details, at least one of which will be </w:t>
      </w:r>
    </w:p>
    <w:p w:rsidR="0053708F" w:rsidRPr="0053708F" w:rsidRDefault="0053708F" w:rsidP="0053708F">
      <w:r w:rsidRPr="0053708F">
        <w:tab/>
      </w:r>
      <w:r w:rsidRPr="0053708F">
        <w:tab/>
      </w:r>
      <w:proofErr w:type="gramStart"/>
      <w:r w:rsidRPr="0053708F">
        <w:t>in  the</w:t>
      </w:r>
      <w:proofErr w:type="gramEnd"/>
      <w:r w:rsidRPr="0053708F">
        <w:t xml:space="preserve"> form of a DQ.  This paragraph will references at least two </w:t>
      </w:r>
    </w:p>
    <w:p w:rsidR="0053708F" w:rsidRPr="0053708F" w:rsidRDefault="0053708F" w:rsidP="0053708F">
      <w:r w:rsidRPr="0053708F">
        <w:tab/>
      </w:r>
      <w:r w:rsidRPr="0053708F">
        <w:tab/>
      </w:r>
      <w:proofErr w:type="gramStart"/>
      <w:r w:rsidRPr="0053708F">
        <w:t>different</w:t>
      </w:r>
      <w:proofErr w:type="gramEnd"/>
      <w:r w:rsidRPr="0053708F">
        <w:t xml:space="preserve"> myths.</w:t>
      </w:r>
    </w:p>
    <w:p w:rsidR="0053708F" w:rsidRPr="0053708F" w:rsidRDefault="0053708F" w:rsidP="0053708F">
      <w:pPr>
        <w:ind w:left="720" w:firstLine="720"/>
      </w:pPr>
    </w:p>
    <w:p w:rsidR="0053708F" w:rsidRPr="0053708F" w:rsidRDefault="0053708F" w:rsidP="0053708F">
      <w:r w:rsidRPr="0053708F">
        <w:rPr>
          <w:b/>
          <w:i/>
          <w:iCs/>
        </w:rPr>
        <w:t>A concluding paragraph</w:t>
      </w:r>
      <w:r w:rsidRPr="0053708F">
        <w:t xml:space="preserve"> that summarizes the points you made.  You will also reach for </w:t>
      </w:r>
    </w:p>
    <w:p w:rsidR="0053708F" w:rsidRPr="0053708F" w:rsidRDefault="0053708F" w:rsidP="0053708F">
      <w:pPr>
        <w:ind w:left="720" w:firstLine="720"/>
      </w:pPr>
      <w:proofErr w:type="gramStart"/>
      <w:r w:rsidRPr="0053708F">
        <w:t>significance</w:t>
      </w:r>
      <w:proofErr w:type="gramEnd"/>
      <w:r w:rsidRPr="0053708F">
        <w:t xml:space="preserve"> here.  Some thoughts to consider: why were the </w:t>
      </w:r>
      <w:proofErr w:type="spellStart"/>
      <w:r w:rsidRPr="0053708F">
        <w:t>Mycenaens</w:t>
      </w:r>
      <w:proofErr w:type="spellEnd"/>
      <w:r w:rsidRPr="0053708F">
        <w:t xml:space="preserve"> </w:t>
      </w:r>
      <w:proofErr w:type="gramStart"/>
      <w:r w:rsidRPr="0053708F">
        <w:t>so</w:t>
      </w:r>
      <w:proofErr w:type="gramEnd"/>
      <w:r w:rsidRPr="0053708F">
        <w:t xml:space="preserve"> </w:t>
      </w:r>
    </w:p>
    <w:p w:rsidR="0053708F" w:rsidRPr="0053708F" w:rsidRDefault="0053708F" w:rsidP="0053708F">
      <w:pPr>
        <w:ind w:left="720" w:firstLine="720"/>
      </w:pPr>
      <w:proofErr w:type="gramStart"/>
      <w:r w:rsidRPr="0053708F">
        <w:t>afraid</w:t>
      </w:r>
      <w:proofErr w:type="gramEnd"/>
      <w:r w:rsidRPr="0053708F">
        <w:t xml:space="preserve"> of women?  Why did the Minoans tolerate this degradation?  Are </w:t>
      </w:r>
    </w:p>
    <w:p w:rsidR="0053708F" w:rsidRPr="0053708F" w:rsidRDefault="0053708F" w:rsidP="0053708F">
      <w:pPr>
        <w:ind w:left="1440"/>
      </w:pPr>
      <w:proofErr w:type="gramStart"/>
      <w:r w:rsidRPr="0053708F">
        <w:t>women</w:t>
      </w:r>
      <w:proofErr w:type="gramEnd"/>
      <w:r w:rsidRPr="0053708F">
        <w:t xml:space="preserve"> portrayed as inferior to men today?  If so, how is this idea disseminated?  Why do women tolerate it today?</w:t>
      </w:r>
    </w:p>
    <w:p w:rsidR="0053708F" w:rsidRPr="0053708F" w:rsidRDefault="0053708F" w:rsidP="0053708F"/>
    <w:p w:rsidR="003366A1" w:rsidRDefault="0053708F" w:rsidP="0053708F">
      <w:pPr>
        <w:rPr>
          <w:b/>
        </w:rPr>
      </w:pPr>
      <w:r>
        <w:rPr>
          <w:b/>
        </w:rPr>
        <w:t>Blacklisted Words Rules Apply: 3 per page, and then 1 point off for each additional word</w:t>
      </w:r>
    </w:p>
    <w:p w:rsidR="0053708F" w:rsidRDefault="0053708F" w:rsidP="0053708F">
      <w:pPr>
        <w:rPr>
          <w:b/>
        </w:rPr>
      </w:pPr>
    </w:p>
    <w:p w:rsidR="0053708F" w:rsidRDefault="0053708F" w:rsidP="0053708F">
      <w:pPr>
        <w:rPr>
          <w:b/>
        </w:rPr>
      </w:pPr>
    </w:p>
    <w:p w:rsidR="0053708F" w:rsidRPr="00CB2381" w:rsidRDefault="0053708F" w:rsidP="0053708F">
      <w:pPr>
        <w:rPr>
          <w:b/>
          <w:sz w:val="20"/>
          <w:szCs w:val="20"/>
        </w:rPr>
      </w:pPr>
      <w:r>
        <w:rPr>
          <w:b/>
          <w:sz w:val="20"/>
          <w:szCs w:val="20"/>
        </w:rPr>
        <w:lastRenderedPageBreak/>
        <w:t>Name:</w:t>
      </w:r>
      <w:r>
        <w:rPr>
          <w:b/>
          <w:sz w:val="20"/>
          <w:szCs w:val="20"/>
        </w:rPr>
        <w:tab/>
      </w:r>
      <w:r>
        <w:rPr>
          <w:b/>
          <w:sz w:val="20"/>
          <w:szCs w:val="20"/>
        </w:rPr>
        <w:tab/>
      </w:r>
      <w:r>
        <w:rPr>
          <w:b/>
          <w:sz w:val="20"/>
          <w:szCs w:val="20"/>
        </w:rPr>
        <w:tab/>
      </w:r>
      <w:r>
        <w:rPr>
          <w:b/>
          <w:sz w:val="20"/>
          <w:szCs w:val="20"/>
        </w:rPr>
        <w:tab/>
      </w:r>
      <w:r>
        <w:rPr>
          <w:b/>
          <w:sz w:val="20"/>
          <w:szCs w:val="20"/>
        </w:rPr>
        <w:tab/>
        <w:t>Class:</w:t>
      </w:r>
      <w:r>
        <w:rPr>
          <w:b/>
          <w:sz w:val="20"/>
          <w:szCs w:val="20"/>
        </w:rPr>
        <w:tab/>
      </w:r>
      <w:r>
        <w:rPr>
          <w:b/>
          <w:sz w:val="20"/>
          <w:szCs w:val="20"/>
        </w:rPr>
        <w:tab/>
      </w:r>
      <w:r>
        <w:rPr>
          <w:b/>
          <w:sz w:val="20"/>
          <w:szCs w:val="20"/>
        </w:rPr>
        <w:tab/>
      </w:r>
      <w:r>
        <w:rPr>
          <w:b/>
          <w:sz w:val="20"/>
          <w:szCs w:val="20"/>
        </w:rPr>
        <w:tab/>
      </w:r>
      <w:r w:rsidRPr="00CB2381">
        <w:rPr>
          <w:b/>
          <w:sz w:val="20"/>
          <w:szCs w:val="20"/>
        </w:rPr>
        <w:t xml:space="preserve">Essay: </w:t>
      </w:r>
      <w:r>
        <w:rPr>
          <w:b/>
          <w:sz w:val="20"/>
          <w:szCs w:val="20"/>
        </w:rPr>
        <w:t>Women in Mythology (Essay #6)</w:t>
      </w:r>
    </w:p>
    <w:p w:rsidR="0053708F" w:rsidRPr="006A3D79" w:rsidRDefault="0053708F" w:rsidP="0053708F">
      <w:pPr>
        <w:contextualSpacing/>
        <w:jc w:val="center"/>
        <w:rPr>
          <w:sz w:val="20"/>
          <w:szCs w:val="20"/>
        </w:rPr>
      </w:pPr>
      <w:r w:rsidRPr="006A3D79">
        <w:rPr>
          <w:sz w:val="20"/>
          <w:szCs w:val="20"/>
          <w:u w:val="single"/>
        </w:rPr>
        <w:t>Thesis Essay Standard Rubric:</w:t>
      </w:r>
    </w:p>
    <w:p w:rsidR="0053708F" w:rsidRPr="006A3D79" w:rsidRDefault="0053708F" w:rsidP="0053708F">
      <w:pPr>
        <w:contextualSpacing/>
        <w:jc w:val="center"/>
        <w:rPr>
          <w:sz w:val="20"/>
          <w:szCs w:val="20"/>
        </w:rPr>
      </w:pPr>
      <w:r w:rsidRPr="006A3D79">
        <w:rPr>
          <w:sz w:val="20"/>
          <w:szCs w:val="20"/>
        </w:rPr>
        <w:t>This rubric, designed to assess analytical (thesis-based) writing, will be standard for the entire year.  This way, there will be no evaluation surprises; the only difference will be a given essay’s content.</w:t>
      </w:r>
    </w:p>
    <w:tbl>
      <w:tblPr>
        <w:tblStyle w:val="TableGrid"/>
        <w:tblW w:w="10243" w:type="dxa"/>
        <w:tblLook w:val="04A0" w:firstRow="1" w:lastRow="0" w:firstColumn="1" w:lastColumn="0" w:noHBand="0" w:noVBand="1"/>
      </w:tblPr>
      <w:tblGrid>
        <w:gridCol w:w="1431"/>
        <w:gridCol w:w="1647"/>
        <w:gridCol w:w="1650"/>
        <w:gridCol w:w="1513"/>
        <w:gridCol w:w="2026"/>
        <w:gridCol w:w="1976"/>
      </w:tblGrid>
      <w:tr w:rsidR="0053708F" w:rsidRPr="00841382" w:rsidTr="00D45F52">
        <w:tc>
          <w:tcPr>
            <w:tcW w:w="1431" w:type="dxa"/>
          </w:tcPr>
          <w:p w:rsidR="0053708F" w:rsidRPr="00841382" w:rsidRDefault="0053708F" w:rsidP="00D45F52">
            <w:pPr>
              <w:rPr>
                <w:rFonts w:ascii="Times New Roman" w:hAnsi="Times New Roman" w:cs="Times New Roman"/>
                <w:sz w:val="18"/>
                <w:szCs w:val="18"/>
              </w:rPr>
            </w:pPr>
            <w:r w:rsidRPr="00841382">
              <w:rPr>
                <w:rFonts w:ascii="Times New Roman" w:hAnsi="Times New Roman" w:cs="Times New Roman"/>
                <w:b/>
                <w:sz w:val="18"/>
                <w:szCs w:val="18"/>
                <w:u w:val="single"/>
              </w:rPr>
              <w:t>Category</w:t>
            </w:r>
          </w:p>
        </w:tc>
        <w:tc>
          <w:tcPr>
            <w:tcW w:w="1647" w:type="dxa"/>
          </w:tcPr>
          <w:p w:rsidR="0053708F" w:rsidRPr="00841382" w:rsidRDefault="0053708F" w:rsidP="00D45F52">
            <w:pPr>
              <w:rPr>
                <w:rFonts w:ascii="Times New Roman" w:hAnsi="Times New Roman" w:cs="Times New Roman"/>
                <w:sz w:val="18"/>
                <w:szCs w:val="18"/>
              </w:rPr>
            </w:pPr>
            <w:r w:rsidRPr="00841382">
              <w:rPr>
                <w:rFonts w:ascii="Times New Roman" w:hAnsi="Times New Roman" w:cs="Times New Roman"/>
                <w:sz w:val="18"/>
                <w:szCs w:val="18"/>
              </w:rPr>
              <w:t>5 (Excellent)</w:t>
            </w:r>
          </w:p>
        </w:tc>
        <w:tc>
          <w:tcPr>
            <w:tcW w:w="1650" w:type="dxa"/>
          </w:tcPr>
          <w:p w:rsidR="0053708F" w:rsidRPr="00841382" w:rsidRDefault="0053708F" w:rsidP="00D45F52">
            <w:pPr>
              <w:rPr>
                <w:rFonts w:ascii="Times New Roman" w:hAnsi="Times New Roman" w:cs="Times New Roman"/>
                <w:sz w:val="18"/>
                <w:szCs w:val="18"/>
              </w:rPr>
            </w:pPr>
            <w:r w:rsidRPr="00841382">
              <w:rPr>
                <w:rFonts w:ascii="Times New Roman" w:hAnsi="Times New Roman" w:cs="Times New Roman"/>
                <w:sz w:val="18"/>
                <w:szCs w:val="18"/>
              </w:rPr>
              <w:t>4 (Very Good)</w:t>
            </w:r>
          </w:p>
        </w:tc>
        <w:tc>
          <w:tcPr>
            <w:tcW w:w="1513" w:type="dxa"/>
          </w:tcPr>
          <w:p w:rsidR="0053708F" w:rsidRPr="00841382" w:rsidRDefault="0053708F" w:rsidP="00D45F52">
            <w:pPr>
              <w:rPr>
                <w:rFonts w:ascii="Times New Roman" w:hAnsi="Times New Roman" w:cs="Times New Roman"/>
                <w:sz w:val="18"/>
                <w:szCs w:val="18"/>
              </w:rPr>
            </w:pPr>
            <w:r w:rsidRPr="00841382">
              <w:rPr>
                <w:rFonts w:ascii="Times New Roman" w:hAnsi="Times New Roman" w:cs="Times New Roman"/>
                <w:sz w:val="18"/>
                <w:szCs w:val="18"/>
              </w:rPr>
              <w:t>3 (Good)</w:t>
            </w:r>
          </w:p>
        </w:tc>
        <w:tc>
          <w:tcPr>
            <w:tcW w:w="2026" w:type="dxa"/>
          </w:tcPr>
          <w:p w:rsidR="0053708F" w:rsidRPr="00841382" w:rsidRDefault="0053708F" w:rsidP="00D45F52">
            <w:pPr>
              <w:rPr>
                <w:rFonts w:ascii="Times New Roman" w:hAnsi="Times New Roman" w:cs="Times New Roman"/>
                <w:sz w:val="18"/>
                <w:szCs w:val="18"/>
              </w:rPr>
            </w:pPr>
            <w:r w:rsidRPr="00841382">
              <w:rPr>
                <w:rFonts w:ascii="Times New Roman" w:hAnsi="Times New Roman" w:cs="Times New Roman"/>
                <w:sz w:val="18"/>
                <w:szCs w:val="18"/>
              </w:rPr>
              <w:t>2 (Needs Improvement)</w:t>
            </w:r>
          </w:p>
        </w:tc>
        <w:tc>
          <w:tcPr>
            <w:tcW w:w="1976" w:type="dxa"/>
          </w:tcPr>
          <w:p w:rsidR="0053708F" w:rsidRPr="00841382" w:rsidRDefault="0053708F" w:rsidP="00D45F52">
            <w:pPr>
              <w:rPr>
                <w:rFonts w:ascii="Times New Roman" w:hAnsi="Times New Roman" w:cs="Times New Roman"/>
                <w:sz w:val="18"/>
                <w:szCs w:val="18"/>
              </w:rPr>
            </w:pPr>
            <w:r w:rsidRPr="00841382">
              <w:rPr>
                <w:rFonts w:ascii="Times New Roman" w:hAnsi="Times New Roman" w:cs="Times New Roman"/>
                <w:sz w:val="18"/>
                <w:szCs w:val="18"/>
              </w:rPr>
              <w:t>1 (Poor/Incomplete)</w:t>
            </w:r>
          </w:p>
        </w:tc>
      </w:tr>
      <w:tr w:rsidR="0053708F" w:rsidRPr="00841382" w:rsidTr="00D45F52">
        <w:tc>
          <w:tcPr>
            <w:tcW w:w="1431" w:type="dxa"/>
          </w:tcPr>
          <w:p w:rsidR="0053708F" w:rsidRPr="00841382" w:rsidRDefault="0053708F" w:rsidP="00D45F52">
            <w:pPr>
              <w:rPr>
                <w:rFonts w:ascii="Times New Roman" w:hAnsi="Times New Roman" w:cs="Times New Roman"/>
                <w:sz w:val="18"/>
                <w:szCs w:val="18"/>
              </w:rPr>
            </w:pPr>
            <w:r w:rsidRPr="00841382">
              <w:rPr>
                <w:rFonts w:ascii="Times New Roman" w:hAnsi="Times New Roman" w:cs="Times New Roman"/>
                <w:b/>
                <w:sz w:val="18"/>
                <w:szCs w:val="18"/>
              </w:rPr>
              <w:t xml:space="preserve">Introduction: </w:t>
            </w:r>
            <w:r w:rsidRPr="00841382">
              <w:rPr>
                <w:rFonts w:ascii="Times New Roman" w:hAnsi="Times New Roman" w:cs="Times New Roman"/>
                <w:sz w:val="18"/>
                <w:szCs w:val="18"/>
              </w:rPr>
              <w:t>Background, Thesis Statement (MI, CI, DIs), Hint at RFS</w:t>
            </w:r>
          </w:p>
        </w:tc>
        <w:tc>
          <w:tcPr>
            <w:tcW w:w="1647"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Introduction creatively introduces the topic and main idea.  Intriguing hint at the RFS.</w:t>
            </w:r>
          </w:p>
        </w:tc>
        <w:tc>
          <w:tcPr>
            <w:tcW w:w="1650"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Introduction effectively introduces the topic and main idea.  Hint at the RFS.</w:t>
            </w:r>
          </w:p>
        </w:tc>
        <w:tc>
          <w:tcPr>
            <w:tcW w:w="1513"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Introduction introduces the topic and main idea.  Hint at RFS may be missing.</w:t>
            </w:r>
          </w:p>
        </w:tc>
        <w:tc>
          <w:tcPr>
            <w:tcW w:w="2026"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Introduction could use some more background, and the main idea might be a little confusing.  No hint at the RFS.</w:t>
            </w:r>
          </w:p>
        </w:tc>
        <w:tc>
          <w:tcPr>
            <w:tcW w:w="1976"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I have no idea what topic this paper plans to discuss, its purpose, or its overall significance.</w:t>
            </w:r>
          </w:p>
        </w:tc>
      </w:tr>
      <w:tr w:rsidR="0053708F" w:rsidRPr="00841382" w:rsidTr="00D45F52">
        <w:tc>
          <w:tcPr>
            <w:tcW w:w="1431" w:type="dxa"/>
          </w:tcPr>
          <w:p w:rsidR="0053708F" w:rsidRPr="00841382" w:rsidRDefault="0053708F" w:rsidP="00D45F52">
            <w:pPr>
              <w:rPr>
                <w:rFonts w:ascii="Times New Roman" w:hAnsi="Times New Roman" w:cs="Times New Roman"/>
                <w:sz w:val="18"/>
                <w:szCs w:val="18"/>
              </w:rPr>
            </w:pPr>
            <w:r w:rsidRPr="00841382">
              <w:rPr>
                <w:rFonts w:ascii="Times New Roman" w:hAnsi="Times New Roman" w:cs="Times New Roman"/>
                <w:b/>
                <w:sz w:val="18"/>
                <w:szCs w:val="18"/>
              </w:rPr>
              <w:t>Organization</w:t>
            </w:r>
            <w:r w:rsidRPr="00841382">
              <w:rPr>
                <w:rFonts w:ascii="Times New Roman" w:hAnsi="Times New Roman" w:cs="Times New Roman"/>
                <w:sz w:val="18"/>
                <w:szCs w:val="18"/>
              </w:rPr>
              <w:t>: Topic and Concluding Sentences, DQ integration</w:t>
            </w:r>
          </w:p>
        </w:tc>
        <w:tc>
          <w:tcPr>
            <w:tcW w:w="1647"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TS and CS are originally expressed and clearly introduce or end each paragraph; transition devices.  No dropped quotations.</w:t>
            </w:r>
          </w:p>
        </w:tc>
        <w:tc>
          <w:tcPr>
            <w:tcW w:w="1650"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TS and CS are expressed and effectively introduce or end each paragraph; transition devices could use revision. 1 dropped quotation possible.</w:t>
            </w:r>
          </w:p>
        </w:tc>
        <w:tc>
          <w:tcPr>
            <w:tcW w:w="1513"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TS and CS are expressed and introduce or end each paragraph; transition devices need work.  2 dropped quotations possible.</w:t>
            </w:r>
          </w:p>
        </w:tc>
        <w:tc>
          <w:tcPr>
            <w:tcW w:w="2026"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One TS or CS is missing, hindering the essay’s “flow”.  No transition devices.  Multiple dropped quotations.</w:t>
            </w:r>
          </w:p>
        </w:tc>
        <w:tc>
          <w:tcPr>
            <w:tcW w:w="1976"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Multiple TS or CS missing, resulting in an ineffectively organized essay.  Transition devices are an afterthought. Sundry and multitudinous dropped quotes.</w:t>
            </w:r>
          </w:p>
        </w:tc>
      </w:tr>
      <w:tr w:rsidR="0053708F" w:rsidRPr="00841382" w:rsidTr="00D45F52">
        <w:tc>
          <w:tcPr>
            <w:tcW w:w="1431" w:type="dxa"/>
          </w:tcPr>
          <w:p w:rsidR="0053708F" w:rsidRPr="00841382" w:rsidRDefault="0053708F" w:rsidP="00D45F52">
            <w:pPr>
              <w:rPr>
                <w:rFonts w:ascii="Times New Roman" w:hAnsi="Times New Roman" w:cs="Times New Roman"/>
                <w:sz w:val="18"/>
                <w:szCs w:val="18"/>
              </w:rPr>
            </w:pPr>
            <w:r w:rsidRPr="00841382">
              <w:rPr>
                <w:rFonts w:ascii="Times New Roman" w:hAnsi="Times New Roman" w:cs="Times New Roman"/>
                <w:b/>
                <w:sz w:val="18"/>
                <w:szCs w:val="18"/>
              </w:rPr>
              <w:t>Lead-Ins</w:t>
            </w:r>
            <w:r w:rsidRPr="00841382">
              <w:rPr>
                <w:rFonts w:ascii="Times New Roman" w:hAnsi="Times New Roman" w:cs="Times New Roman"/>
                <w:sz w:val="18"/>
                <w:szCs w:val="18"/>
              </w:rPr>
              <w:t>: Who, When, Where</w:t>
            </w:r>
          </w:p>
        </w:tc>
        <w:tc>
          <w:tcPr>
            <w:tcW w:w="1647"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Lead-ins creatively introduce the following detail and include all necessary information.</w:t>
            </w:r>
          </w:p>
        </w:tc>
        <w:tc>
          <w:tcPr>
            <w:tcW w:w="1650"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Lead-ins adequately introduce the following detail and include all necessary information.</w:t>
            </w:r>
          </w:p>
        </w:tc>
        <w:tc>
          <w:tcPr>
            <w:tcW w:w="1513"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Lead-ins introduce the following detail and include all necessary information, with one exception.</w:t>
            </w:r>
          </w:p>
        </w:tc>
        <w:tc>
          <w:tcPr>
            <w:tcW w:w="2026"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2-3 Lead-ins fail to include all necessary information for introducing the following detail.</w:t>
            </w:r>
          </w:p>
        </w:tc>
        <w:tc>
          <w:tcPr>
            <w:tcW w:w="1976"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Lead-ins? What are those?  Quotes are not introduced and are simply presented to the audience.</w:t>
            </w:r>
          </w:p>
        </w:tc>
      </w:tr>
      <w:tr w:rsidR="0053708F" w:rsidRPr="00841382" w:rsidTr="00D45F52">
        <w:tc>
          <w:tcPr>
            <w:tcW w:w="1431" w:type="dxa"/>
          </w:tcPr>
          <w:p w:rsidR="0053708F" w:rsidRPr="00841382" w:rsidRDefault="0053708F" w:rsidP="00D45F52">
            <w:pPr>
              <w:rPr>
                <w:rFonts w:ascii="Times New Roman" w:hAnsi="Times New Roman" w:cs="Times New Roman"/>
                <w:sz w:val="18"/>
                <w:szCs w:val="18"/>
              </w:rPr>
            </w:pPr>
            <w:r w:rsidRPr="00841382">
              <w:rPr>
                <w:rFonts w:ascii="Times New Roman" w:hAnsi="Times New Roman" w:cs="Times New Roman"/>
                <w:b/>
                <w:sz w:val="18"/>
                <w:szCs w:val="18"/>
              </w:rPr>
              <w:t>Details</w:t>
            </w:r>
            <w:r w:rsidRPr="00841382">
              <w:rPr>
                <w:rFonts w:ascii="Times New Roman" w:hAnsi="Times New Roman" w:cs="Times New Roman"/>
                <w:sz w:val="18"/>
                <w:szCs w:val="18"/>
              </w:rPr>
              <w:t>: Relevancy and effectiveness</w:t>
            </w:r>
          </w:p>
        </w:tc>
        <w:tc>
          <w:tcPr>
            <w:tcW w:w="1647"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Details demonstrate a superb understanding of both the text and prompt via impeccable topical relevance.</w:t>
            </w:r>
          </w:p>
        </w:tc>
        <w:tc>
          <w:tcPr>
            <w:tcW w:w="1650"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Details demonstrate a solid understanding of both the text and prompt via their topical relevance.</w:t>
            </w:r>
          </w:p>
        </w:tc>
        <w:tc>
          <w:tcPr>
            <w:tcW w:w="1513"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Details demonstrate an understanding of both the text and prompt, with one exception.</w:t>
            </w:r>
          </w:p>
        </w:tc>
        <w:tc>
          <w:tcPr>
            <w:tcW w:w="2026"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2-3 Details fail to demonstrate an understanding of both the text and prompt.</w:t>
            </w:r>
          </w:p>
        </w:tc>
        <w:tc>
          <w:tcPr>
            <w:tcW w:w="1976"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Multiple details missing or completely irrelevant to the topic at hand.</w:t>
            </w:r>
          </w:p>
        </w:tc>
      </w:tr>
      <w:tr w:rsidR="0053708F" w:rsidRPr="00841382" w:rsidTr="00D45F52">
        <w:tc>
          <w:tcPr>
            <w:tcW w:w="1431" w:type="dxa"/>
          </w:tcPr>
          <w:p w:rsidR="0053708F" w:rsidRPr="00841382" w:rsidRDefault="0053708F" w:rsidP="00D45F52">
            <w:pPr>
              <w:rPr>
                <w:rFonts w:ascii="Times New Roman" w:hAnsi="Times New Roman" w:cs="Times New Roman"/>
                <w:sz w:val="18"/>
                <w:szCs w:val="18"/>
              </w:rPr>
            </w:pPr>
            <w:r w:rsidRPr="00841382">
              <w:rPr>
                <w:rFonts w:ascii="Times New Roman" w:hAnsi="Times New Roman" w:cs="Times New Roman"/>
                <w:b/>
                <w:sz w:val="18"/>
                <w:szCs w:val="18"/>
              </w:rPr>
              <w:t>Analysis and Interpretation</w:t>
            </w:r>
            <w:r w:rsidRPr="00841382">
              <w:rPr>
                <w:rFonts w:ascii="Times New Roman" w:hAnsi="Times New Roman" w:cs="Times New Roman"/>
                <w:sz w:val="18"/>
                <w:szCs w:val="18"/>
              </w:rPr>
              <w:t>: Relate details to DI and MI</w:t>
            </w:r>
          </w:p>
        </w:tc>
        <w:tc>
          <w:tcPr>
            <w:tcW w:w="1647"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Analysis insightfully connects each piece of evidence to the DI and MI.  Goes well beyond the obvious.</w:t>
            </w:r>
          </w:p>
        </w:tc>
        <w:tc>
          <w:tcPr>
            <w:tcW w:w="1650"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Analysis effectively connects each piece of evidence to the DI and MI.</w:t>
            </w:r>
          </w:p>
        </w:tc>
        <w:tc>
          <w:tcPr>
            <w:tcW w:w="1513"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Analysis connects each piece of evidence to the DI and MI, with one exception.</w:t>
            </w:r>
          </w:p>
        </w:tc>
        <w:tc>
          <w:tcPr>
            <w:tcW w:w="2026"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 xml:space="preserve">Analysis fails to connect 2-3 pieces of evidence to the DI and MI. </w:t>
            </w:r>
          </w:p>
        </w:tc>
        <w:tc>
          <w:tcPr>
            <w:tcW w:w="1976"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Analysis restates the quote, misses the point, or is absent in multiple instances.</w:t>
            </w:r>
          </w:p>
        </w:tc>
      </w:tr>
      <w:tr w:rsidR="0053708F" w:rsidRPr="00841382" w:rsidTr="00D45F52">
        <w:tc>
          <w:tcPr>
            <w:tcW w:w="1431" w:type="dxa"/>
          </w:tcPr>
          <w:p w:rsidR="0053708F" w:rsidRPr="00841382" w:rsidRDefault="0053708F" w:rsidP="00D45F52">
            <w:pPr>
              <w:rPr>
                <w:rFonts w:ascii="Times New Roman" w:hAnsi="Times New Roman" w:cs="Times New Roman"/>
                <w:sz w:val="18"/>
                <w:szCs w:val="18"/>
              </w:rPr>
            </w:pPr>
            <w:r w:rsidRPr="00841382">
              <w:rPr>
                <w:rFonts w:ascii="Times New Roman" w:hAnsi="Times New Roman" w:cs="Times New Roman"/>
                <w:b/>
                <w:sz w:val="18"/>
                <w:szCs w:val="18"/>
              </w:rPr>
              <w:t>Conclusion</w:t>
            </w:r>
            <w:r w:rsidRPr="00841382">
              <w:rPr>
                <w:rFonts w:ascii="Times New Roman" w:hAnsi="Times New Roman" w:cs="Times New Roman"/>
                <w:sz w:val="18"/>
                <w:szCs w:val="18"/>
              </w:rPr>
              <w:t>: Restate MI, CI, and DIs in an organized manner</w:t>
            </w:r>
          </w:p>
        </w:tc>
        <w:tc>
          <w:tcPr>
            <w:tcW w:w="1647"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Conclusion is extremely well organized and restates the necessary information in a unique manner.</w:t>
            </w:r>
          </w:p>
        </w:tc>
        <w:tc>
          <w:tcPr>
            <w:tcW w:w="1650"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Conclusion is well organized and restates the necessary information in an interesting manner.</w:t>
            </w:r>
          </w:p>
        </w:tc>
        <w:tc>
          <w:tcPr>
            <w:tcW w:w="1513"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Conclusion is relatively organized and restates the necessary information in the same manner as the introduction.</w:t>
            </w:r>
          </w:p>
        </w:tc>
        <w:tc>
          <w:tcPr>
            <w:tcW w:w="2026"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Conclusion lacks organizational structure and would benefit from further revision. Fails to restate at least one of the required pieces of information.</w:t>
            </w:r>
          </w:p>
        </w:tc>
        <w:tc>
          <w:tcPr>
            <w:tcW w:w="1976"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The conclusion is either incomplete or missing.</w:t>
            </w:r>
          </w:p>
        </w:tc>
      </w:tr>
      <w:tr w:rsidR="0053708F" w:rsidRPr="00841382" w:rsidTr="00D45F52">
        <w:tc>
          <w:tcPr>
            <w:tcW w:w="1431" w:type="dxa"/>
          </w:tcPr>
          <w:p w:rsidR="0053708F" w:rsidRPr="00841382" w:rsidRDefault="0053708F" w:rsidP="00D45F52">
            <w:pPr>
              <w:rPr>
                <w:rFonts w:ascii="Times New Roman" w:hAnsi="Times New Roman" w:cs="Times New Roman"/>
                <w:sz w:val="18"/>
                <w:szCs w:val="18"/>
              </w:rPr>
            </w:pPr>
            <w:r w:rsidRPr="00841382">
              <w:rPr>
                <w:rFonts w:ascii="Times New Roman" w:hAnsi="Times New Roman" w:cs="Times New Roman"/>
                <w:b/>
                <w:sz w:val="18"/>
                <w:szCs w:val="18"/>
              </w:rPr>
              <w:t>Reach For Significance</w:t>
            </w:r>
          </w:p>
        </w:tc>
        <w:tc>
          <w:tcPr>
            <w:tcW w:w="1647"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The RFS reflects a mature thought process by creatively relating the topic to another literary work, real life, or calling the audience to action.</w:t>
            </w:r>
          </w:p>
        </w:tc>
        <w:tc>
          <w:tcPr>
            <w:tcW w:w="1650"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The RFS reflects a clear thought process which relates the topic to another literary work, real life, or calls to audience to action.</w:t>
            </w:r>
          </w:p>
        </w:tc>
        <w:tc>
          <w:tcPr>
            <w:tcW w:w="1513"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The RFS reflects some thought which relates the topic to another literary work, real life, or calls the audience to action.</w:t>
            </w:r>
          </w:p>
        </w:tc>
        <w:tc>
          <w:tcPr>
            <w:tcW w:w="2026"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The RFS is left vague and could express a more concise connection to another literary work, real life, or call the audience to action.</w:t>
            </w:r>
          </w:p>
        </w:tc>
        <w:tc>
          <w:tcPr>
            <w:tcW w:w="1976"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The RFS is either incomplete or missing.</w:t>
            </w:r>
          </w:p>
        </w:tc>
      </w:tr>
      <w:tr w:rsidR="0053708F" w:rsidRPr="00841382" w:rsidTr="00D45F52">
        <w:trPr>
          <w:trHeight w:val="1511"/>
        </w:trPr>
        <w:tc>
          <w:tcPr>
            <w:tcW w:w="1431" w:type="dxa"/>
          </w:tcPr>
          <w:p w:rsidR="0053708F" w:rsidRPr="00841382" w:rsidRDefault="0053708F" w:rsidP="00D45F52">
            <w:pPr>
              <w:rPr>
                <w:rFonts w:ascii="Times New Roman" w:hAnsi="Times New Roman" w:cs="Times New Roman"/>
                <w:sz w:val="18"/>
                <w:szCs w:val="18"/>
              </w:rPr>
            </w:pPr>
            <w:r w:rsidRPr="00841382">
              <w:rPr>
                <w:rFonts w:ascii="Times New Roman" w:hAnsi="Times New Roman" w:cs="Times New Roman"/>
                <w:b/>
                <w:sz w:val="18"/>
                <w:szCs w:val="18"/>
              </w:rPr>
              <w:t>MLA Format</w:t>
            </w:r>
            <w:r w:rsidRPr="00841382">
              <w:rPr>
                <w:rFonts w:ascii="Times New Roman" w:hAnsi="Times New Roman" w:cs="Times New Roman"/>
                <w:sz w:val="18"/>
                <w:szCs w:val="18"/>
              </w:rPr>
              <w:t>: Header, page numbers, parenthetical citations</w:t>
            </w:r>
          </w:p>
        </w:tc>
        <w:tc>
          <w:tcPr>
            <w:tcW w:w="1647"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No header, page number, or parenthetical citation issues.  Works cited present ,if necessary</w:t>
            </w:r>
          </w:p>
        </w:tc>
        <w:tc>
          <w:tcPr>
            <w:tcW w:w="1650"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1-2 header, page number, or parenthetical citation issues.  Works cited present ,if necessary, possibly with minor issues</w:t>
            </w:r>
          </w:p>
        </w:tc>
        <w:tc>
          <w:tcPr>
            <w:tcW w:w="1513"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3-4 header, page number, or parenthetical citation issues.  Works cited present ,if necessary, possibly with minor issues</w:t>
            </w:r>
          </w:p>
        </w:tc>
        <w:tc>
          <w:tcPr>
            <w:tcW w:w="2026"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5-6 header, page number, or parenthetical citation issues.  Works cited present ,if necessary, potentially with some major issues</w:t>
            </w:r>
          </w:p>
        </w:tc>
        <w:tc>
          <w:tcPr>
            <w:tcW w:w="1976"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 xml:space="preserve">Sundry and multitudinous header, page number, or parenthetical citation issues.  Works cited </w:t>
            </w:r>
            <w:r w:rsidRPr="006A3D79">
              <w:rPr>
                <w:rFonts w:ascii="Times New Roman" w:hAnsi="Times New Roman" w:cs="Times New Roman"/>
                <w:b/>
                <w:sz w:val="15"/>
                <w:szCs w:val="15"/>
              </w:rPr>
              <w:t>absent</w:t>
            </w:r>
            <w:r w:rsidRPr="006A3D79">
              <w:rPr>
                <w:rFonts w:ascii="Times New Roman" w:hAnsi="Times New Roman" w:cs="Times New Roman"/>
                <w:sz w:val="15"/>
                <w:szCs w:val="15"/>
              </w:rPr>
              <w:t xml:space="preserve">, if necessary. </w:t>
            </w:r>
            <w:r w:rsidRPr="006A3D79">
              <w:rPr>
                <w:rFonts w:ascii="Times New Roman" w:hAnsi="Times New Roman" w:cs="Times New Roman"/>
                <w:b/>
                <w:sz w:val="15"/>
                <w:szCs w:val="15"/>
              </w:rPr>
              <w:t>Paper may be plagiarized</w:t>
            </w:r>
            <w:r w:rsidRPr="006A3D79">
              <w:rPr>
                <w:rFonts w:ascii="Times New Roman" w:hAnsi="Times New Roman" w:cs="Times New Roman"/>
                <w:sz w:val="15"/>
                <w:szCs w:val="15"/>
              </w:rPr>
              <w:t>.</w:t>
            </w:r>
          </w:p>
        </w:tc>
      </w:tr>
      <w:tr w:rsidR="0053708F" w:rsidRPr="00841382" w:rsidTr="00D45F52">
        <w:tc>
          <w:tcPr>
            <w:tcW w:w="1431" w:type="dxa"/>
          </w:tcPr>
          <w:p w:rsidR="0053708F" w:rsidRPr="00841382" w:rsidRDefault="0053708F" w:rsidP="00D45F52">
            <w:pPr>
              <w:rPr>
                <w:rFonts w:ascii="Times New Roman" w:hAnsi="Times New Roman" w:cs="Times New Roman"/>
                <w:sz w:val="18"/>
                <w:szCs w:val="18"/>
              </w:rPr>
            </w:pPr>
            <w:r w:rsidRPr="00841382">
              <w:rPr>
                <w:rFonts w:ascii="Times New Roman" w:hAnsi="Times New Roman" w:cs="Times New Roman"/>
                <w:b/>
                <w:sz w:val="18"/>
                <w:szCs w:val="18"/>
              </w:rPr>
              <w:t>Grammar and Spelling</w:t>
            </w:r>
          </w:p>
        </w:tc>
        <w:tc>
          <w:tcPr>
            <w:tcW w:w="1647"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No spelling or grammatical issues.</w:t>
            </w:r>
          </w:p>
        </w:tc>
        <w:tc>
          <w:tcPr>
            <w:tcW w:w="1650"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1-2 spelling or grammatical issues, generally minor in nature.</w:t>
            </w:r>
          </w:p>
        </w:tc>
        <w:tc>
          <w:tcPr>
            <w:tcW w:w="1513"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3-4 spelling or grammatical issues.</w:t>
            </w:r>
          </w:p>
        </w:tc>
        <w:tc>
          <w:tcPr>
            <w:tcW w:w="2026"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5-6 spelling or grammatical issues which obfuscate meaning.</w:t>
            </w:r>
          </w:p>
        </w:tc>
        <w:tc>
          <w:tcPr>
            <w:tcW w:w="1976"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Sundry and multitudinous spelling or grammatical issues which severely detract from meaning.</w:t>
            </w:r>
          </w:p>
        </w:tc>
      </w:tr>
      <w:tr w:rsidR="0053708F" w:rsidRPr="00841382" w:rsidTr="00D45F52">
        <w:tc>
          <w:tcPr>
            <w:tcW w:w="1431" w:type="dxa"/>
          </w:tcPr>
          <w:p w:rsidR="0053708F" w:rsidRPr="00841382" w:rsidRDefault="0053708F" w:rsidP="00D45F52">
            <w:pPr>
              <w:rPr>
                <w:rFonts w:ascii="Times New Roman" w:hAnsi="Times New Roman" w:cs="Times New Roman"/>
                <w:sz w:val="18"/>
                <w:szCs w:val="18"/>
              </w:rPr>
            </w:pPr>
            <w:r w:rsidRPr="00841382">
              <w:rPr>
                <w:rFonts w:ascii="Times New Roman" w:hAnsi="Times New Roman" w:cs="Times New Roman"/>
                <w:b/>
                <w:sz w:val="18"/>
                <w:szCs w:val="18"/>
              </w:rPr>
              <w:t>Word Choice</w:t>
            </w:r>
          </w:p>
        </w:tc>
        <w:tc>
          <w:tcPr>
            <w:tcW w:w="1647"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Scholarly diction!  Efficacious phraseology.  A veritable amalgam of the best words English has to offer. Consider me impressed.</w:t>
            </w:r>
          </w:p>
        </w:tc>
        <w:tc>
          <w:tcPr>
            <w:tcW w:w="1650"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Effective diction which exceeds expectations and avoids clichés and overly used words.</w:t>
            </w:r>
          </w:p>
        </w:tc>
        <w:tc>
          <w:tcPr>
            <w:tcW w:w="1513"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Fairly effective word choice which meets expectations and avoids clichés and overly used words.</w:t>
            </w:r>
          </w:p>
        </w:tc>
        <w:tc>
          <w:tcPr>
            <w:tcW w:w="2026"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Relatively repetitious and repetitious (see what I did there) word choice, resulting in a loss of clarity.  Bolster your vocabulary and expression.</w:t>
            </w:r>
          </w:p>
        </w:tc>
        <w:tc>
          <w:tcPr>
            <w:tcW w:w="1976"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Word choice is incomprehensible or overly mundane and banal, predictable, hackneyed, etc.</w:t>
            </w:r>
          </w:p>
        </w:tc>
      </w:tr>
    </w:tbl>
    <w:p w:rsidR="0053708F" w:rsidRPr="0053708F" w:rsidRDefault="0053708F" w:rsidP="0053708F">
      <w:bookmarkStart w:id="0" w:name="_GoBack"/>
      <w:bookmarkEnd w:id="0"/>
    </w:p>
    <w:sectPr w:rsidR="0053708F" w:rsidRPr="00537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C07DD"/>
    <w:multiLevelType w:val="hybridMultilevel"/>
    <w:tmpl w:val="C7CA0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08F"/>
    <w:rsid w:val="003366A1"/>
    <w:rsid w:val="0053708F"/>
    <w:rsid w:val="00BE1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08F"/>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708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08F"/>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708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1163</Words>
  <Characters>6633</Characters>
  <Application>Microsoft Office Word</Application>
  <DocSecurity>0</DocSecurity>
  <Lines>55</Lines>
  <Paragraphs>15</Paragraphs>
  <ScaleCrop>false</ScaleCrop>
  <Company/>
  <LinksUpToDate>false</LinksUpToDate>
  <CharactersWithSpaces>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dc:creator>
  <cp:lastModifiedBy>Gustav</cp:lastModifiedBy>
  <cp:revision>2</cp:revision>
  <dcterms:created xsi:type="dcterms:W3CDTF">2016-12-06T14:16:00Z</dcterms:created>
  <dcterms:modified xsi:type="dcterms:W3CDTF">2016-12-08T13:26:00Z</dcterms:modified>
</cp:coreProperties>
</file>