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Humanities</w:t>
        <w:tab/>
        <w:tab/>
        <w:tab/>
        <w:tab/>
        <w:tab/>
        <w:tab/>
        <w:tab/>
        <w:tab/>
        <w:t xml:space="preserve">Name: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Haflin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Essay #8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 Christmas Carol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 Theme Analysis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Charles Dickens’s novella,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Christmas Carol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explores themes as relevant to our time period as they were to London in the 1840s.  An instant bestseller, the novella has captivated audiences since its publication.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Christmas Carol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been adapted into 21 different movies as well as a variety of theatrical productions.  We will be viewing the 2009 Disney adaptation, starring Jim Carrey as Scrooge.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 well-constructed thesis essay (4 paragraphs), discuss how the film develops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TWO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following themes: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Poverty/unjust treatment of the poor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Greediness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Forgiveness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Redemption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Tradition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Family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Threat of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essay paragraph should include the following: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Introduction:  Background information 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Christmas Carol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(both the novella and movie adaptation), a CI, MI (which introduces your DIs), and hint at your RFS.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Body Paragraph: Discussion of theme #1 (DI 1).  How does the movie develop the theme?  What instances can the audience see thematic development before our eyes?  Use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 least three (3)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examples to support your argument.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Body Paragraph: Discussion of theme #2 (DI 2).  Same as Body Paragraph #1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Conclusion:  Restate CI and MI (which includes your DIs).  Include an RFS which reflects on the importance of viewing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Christmas Carol,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even in modern times.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1466850</wp:posOffset>
            </wp:positionH>
            <wp:positionV relativeFrom="paragraph">
              <wp:posOffset>438150</wp:posOffset>
            </wp:positionV>
            <wp:extent cx="2938463" cy="1916389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8463" cy="19163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